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1. Структура студијског програма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Студијски програм садржи елементе утврђене законом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који се детаљно исказују у одговарајућим стандардима)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Мастер академске студије комуникологије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  <w:lang w:val="sr-CS"/>
              </w:rPr>
              <w:t xml:space="preserve"> представљају једногодишњи студијски програм од 60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sz w:val="24"/>
                <w:szCs w:val="24"/>
                <w:lang w:val="sr-RS" w:bidi="ar-SA"/>
              </w:rPr>
              <w:t>ЕСПБ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  <w:lang w:val="sr-CS"/>
              </w:rPr>
              <w:t xml:space="preserve"> бодова, усмерен на критичко сагледавање односа медија, комуницирања и друштва и оспособљавање полазника за истраживање савремених комуникационих токова али и за управљање њима на професионалном, организационом, националном али и вишим нивоима.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  <w:lang w:val="sr-RS"/>
              </w:rPr>
              <w:t>Студенти по завршетку студија добијају назив мастер комуниколог.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hd w:fill="FFFFFF" w:val="clear"/>
              <w:tabs>
                <w:tab w:val="clear" w:pos="709"/>
                <w:tab w:val="left" w:pos="595" w:leader="none"/>
              </w:tabs>
              <w:bidi w:val="0"/>
              <w:spacing w:lineRule="exact" w:line="269" w:before="1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Општи услови уписа на програм академск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их мастер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студија засновани су на стандардима пр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едвиђеним Законом, актима Универзитета и Факултета и другим прописима који регулишу ову област.  </w:t>
            </w:r>
          </w:p>
          <w:p>
            <w:pPr>
              <w:pStyle w:val="Normal"/>
              <w:shd w:fill="FFFFFF" w:val="clear"/>
              <w:tabs>
                <w:tab w:val="clear" w:pos="709"/>
                <w:tab w:val="left" w:pos="595" w:leader="none"/>
              </w:tabs>
              <w:bidi w:val="0"/>
              <w:spacing w:lineRule="exact" w:line="269" w:before="10" w:after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shd w:fill="FFFFFF" w:val="clear"/>
              <w:tabs>
                <w:tab w:val="clear" w:pos="709"/>
                <w:tab w:val="left" w:pos="595" w:leader="none"/>
              </w:tabs>
              <w:bidi w:val="0"/>
              <w:spacing w:lineRule="exact" w:line="269" w:before="10" w:after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Право уписа на студије имају кандидати са завршеним основним и мастер академским студијама (240 ЕСПБ) факултета друштвено- хуманистичких наука. </w:t>
            </w:r>
          </w:p>
          <w:p>
            <w:pPr>
              <w:pStyle w:val="Normal"/>
              <w:shd w:fill="FFFFFF" w:val="clear"/>
              <w:tabs>
                <w:tab w:val="clear" w:pos="709"/>
                <w:tab w:val="left" w:pos="595" w:leader="none"/>
              </w:tabs>
              <w:bidi w:val="0"/>
              <w:spacing w:lineRule="exact" w:line="269" w:before="1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Студијски програм садржи  два обавезна курса теоријско-методолошког карактера, од којих први пружа шири увид у главне теорије, концепте и трендове у информационо-комуникационој сфери, док је други усмерен на основне области и методе истраживања медија и медијатизације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  и оба су вредности 6 ЕСПБ бодова.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еоријско-практичн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и стручно-апликативни предмети сврстани су у два изборна блока, од којих студенти бирају три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од шест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у првом, односно два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од шест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предмета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у другом семестру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Сви изборни предмети носе по 6 ЕСПБ бодова.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Изборни блокови у оба семестра су креирани тако да студентима могуће усавршавање у неколико праваца: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Истраживања публике и стилистичко-реторичких портрета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Дигиталном маркетингу и менаџменту медија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Стратешком и изборном комуницирању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Унапређењу слободе изражавања на интернету и управљања интернетом уопште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Студија културе и односа медија и културе у европском контексту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Предузетничком новинарству и новинарству у дигиталном окружењу</w:t>
            </w:r>
          </w:p>
          <w:p>
            <w:pPr>
              <w:pStyle w:val="Normal"/>
              <w:bidi w:val="0"/>
              <w:ind w:left="72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Поред обавезних и изборних предмета студенти имају обавезну праксу у вредноси од 3 ЕСПБ бода, као и обавезну припрему за завршни рад </w:t>
            </w: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 xml:space="preserve">чија израда и одбрана заједно носе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12 ЕСПБ бодова.</w:t>
            </w:r>
          </w:p>
          <w:p>
            <w:pPr>
              <w:pStyle w:val="Normal"/>
              <w:bidi w:val="0"/>
              <w:ind w:left="72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  <w:lang w:val="sr-RS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>У изборне корпе је укључено седам предмета са других мастер студијских програма – мастер студија  новинарства, културологије и политикологије.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Програм садржи са једне стране теоријско методолошке основе и увод у практичне аспекте истраживања друштвених појава, јавности, медија и нове информационо-комуникационе технологије која је главни покретач конституисања информационог друштва.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 друге стране, усмерен је на стручно апликативна знања за профилисање стручњака који су све неопходнији у пословима обраде, чувања и дисеминације информација,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придобијања јавне пажње у информационом друштву. </w:t>
            </w:r>
          </w:p>
          <w:p>
            <w:pPr>
              <w:pStyle w:val="Normal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Поред равномерног односа теоријских и практичних знања које нуди, програм се изводи кроз часове предавања и вежби, као и студијски истраживачки рад чије је главно тежиште у функцији израде и одбране завршног – мастера рада. Завршним радом се проверава способност студената за самосталну примену стечених научних и стручних сазнања. Мастер радови могу бити више усмерени на различите комуникационе праксе у привреди, култури, новинарству као и на интернету, медијске политике и регулативу, али и на теоријски захтевнија разматрања као увод у докторске студије.  </w:t>
            </w:r>
          </w:p>
          <w:p>
            <w:pPr>
              <w:pStyle w:val="Normal"/>
              <w:bidi w:val="0"/>
              <w:ind w:left="72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 xml:space="preserve">Обим студија </w:t>
            </w:r>
          </w:p>
          <w:p>
            <w:pPr>
              <w:pStyle w:val="Normal"/>
              <w:bidi w:val="0"/>
              <w:ind w:left="72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 </w:t>
            </w: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 xml:space="preserve">академске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студије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комуникологије </w:t>
            </w:r>
            <w:r>
              <w:rPr>
                <w:rFonts w:ascii="Times New Roman" w:hAnsi="Times New Roman"/>
                <w:sz w:val="24"/>
                <w:szCs w:val="24"/>
              </w:rPr>
              <w:t>имају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ЕСПБ бодова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и уписују студенте који имају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претходно на основним академским студијама остварен  обим од 240 ЕСПБ бодова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>
        <w:trPr>
          <w:trHeight w:val="526" w:hRule="atLeast"/>
        </w:trPr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/>
            </w:pPr>
            <w:r>
              <w:rPr>
                <w:b/>
                <w:sz w:val="22"/>
                <w:szCs w:val="22"/>
                <w:lang w:val="sr-CS"/>
              </w:rPr>
              <w:t>Прилози за стандард 1:</w:t>
            </w:r>
            <w:r>
              <w:rPr>
                <w:sz w:val="22"/>
                <w:szCs w:val="22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b/>
                <w:sz w:val="22"/>
                <w:szCs w:val="22"/>
                <w:lang w:val="sr-CS"/>
              </w:rPr>
              <w:t xml:space="preserve">Прилог 1.1. </w:t>
            </w:r>
            <w:r>
              <w:rPr>
                <w:sz w:val="22"/>
                <w:szCs w:val="22"/>
                <w:lang w:val="sr-CS"/>
              </w:rPr>
              <w:t>Публикација установе (у штампаном или електронском облику,  сајт институције).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sr-Latn-R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character" w:styleId="WW8Num2z0">
    <w:name w:val="WW8Num2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LibreOffice/6.3.6.2$Windows_X86_64 LibreOffice_project/2196df99b074d8a661f4036fca8fa0cbfa33a497</Application>
  <Pages>2</Pages>
  <Words>480</Words>
  <Characters>3002</Characters>
  <CharactersWithSpaces>3475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2021-06-22T17:51:20Z</dcterms:created>
  <dc:creator/>
  <dc:description/>
  <dc:language>sr-Latn-RS</dc:language>
  <cp:lastModifiedBy/>
  <dcterms:modified xsi:type="dcterms:W3CDTF">2021-06-22T17:56:43Z</dcterms:modified>
  <cp:revision>1</cp:revision>
  <dc:subject/>
  <dc:title/>
</cp:coreProperties>
</file>